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21" w:rsidRDefault="00D22221" w:rsidP="00D22221">
      <w:pPr>
        <w:pStyle w:val="a5"/>
        <w:spacing w:before="0" w:beforeAutospacing="0" w:after="0" w:afterAutospacing="0" w:line="536" w:lineRule="atLeast"/>
        <w:jc w:val="right"/>
        <w:rPr>
          <w:rFonts w:ascii="微软雅黑" w:eastAsia="微软雅黑" w:hAnsi="微软雅黑"/>
          <w:color w:val="000000"/>
          <w:sz w:val="27"/>
          <w:szCs w:val="27"/>
        </w:rPr>
      </w:pPr>
      <w:r>
        <w:rPr>
          <w:rFonts w:ascii="微软雅黑" w:eastAsia="微软雅黑" w:hAnsi="微软雅黑" w:hint="eastAsia"/>
          <w:color w:val="000000"/>
          <w:sz w:val="27"/>
          <w:szCs w:val="27"/>
        </w:rPr>
        <w:t>川教函〔2017〕459</w:t>
      </w:r>
    </w:p>
    <w:p w:rsidR="00D22221" w:rsidRDefault="00D22221" w:rsidP="00D22221">
      <w:pPr>
        <w:pStyle w:val="a5"/>
        <w:spacing w:before="0" w:beforeAutospacing="0" w:after="0" w:afterAutospacing="0" w:line="536" w:lineRule="atLeast"/>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D22221" w:rsidRDefault="00D22221" w:rsidP="00D22221">
      <w:pPr>
        <w:pStyle w:val="a5"/>
        <w:spacing w:before="0" w:beforeAutospacing="0" w:after="0" w:afterAutospacing="0" w:line="536"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四川省教育厅关于公布第二批高等学校</w:t>
      </w:r>
    </w:p>
    <w:p w:rsidR="00D22221" w:rsidRDefault="00D22221" w:rsidP="00D22221">
      <w:pPr>
        <w:pStyle w:val="a5"/>
        <w:spacing w:before="0" w:beforeAutospacing="0" w:after="0" w:afterAutospacing="0" w:line="536"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省级精品在线开放课程的通知</w:t>
      </w:r>
    </w:p>
    <w:p w:rsidR="00D22221" w:rsidRDefault="00D22221" w:rsidP="00D22221">
      <w:pPr>
        <w:pStyle w:val="a5"/>
        <w:spacing w:before="0" w:beforeAutospacing="0" w:after="0" w:afterAutospacing="0" w:line="536"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D22221" w:rsidRDefault="00D22221" w:rsidP="00D22221">
      <w:pPr>
        <w:pStyle w:val="a5"/>
        <w:spacing w:before="0" w:beforeAutospacing="0" w:after="0" w:afterAutospacing="0" w:line="536"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各高等学校：</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根据教育部《关于加强高等学校在线开放课程建设应用与管理的意见》（教高〔2015〕3号）和《四川省教育厅关于开展第二批高等学校精品在线开放课程认定工作的通知》（川教函〔2017〕236号）精神，我厅组织开展了本年度省级精品在线开放课程的申报、遴选工作。经学校推荐、专家评审、网上公示、我厅审定，认定四川大学的《鞣制化学》等260门课程为省级精品在线开放课程，现予公布（名单见附件），并就有关事项通知如下：</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一、完善共建共享和协同发展机制，所有批准立项的省级精品在线开放课程均应按照规定上网，取消登录用户名和密码，向高校师生及社会学习者开放。</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各高校要高度重视精品在线开放课程建设工作，明确主体责任，强化自我管理机制，规范资源建设与教学组织管理，加强课程和教学过程运行监管，及时了解、掌握课程教学内容的辐射效果，收集、分析用户的反馈意见，并接受我厅组织的年度检查和随机抽查。</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三、各高校要大力支持精品在线开放课程建设工作，严格按照承诺的经费额度投入并给予相关保障支持，推进优质教学资源建设与应用共</w:t>
      </w:r>
      <w:r>
        <w:rPr>
          <w:rFonts w:ascii="微软雅黑" w:eastAsia="微软雅黑" w:hAnsi="微软雅黑" w:hint="eastAsia"/>
          <w:color w:val="000000"/>
          <w:sz w:val="27"/>
          <w:szCs w:val="27"/>
        </w:rPr>
        <w:lastRenderedPageBreak/>
        <w:t>享，把精品在线开放课程的建设、推广、应用、共享与教育创新结合起来，深化教育教学改革和教育制度创新，不断提高教学质量。</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四、未经著作权人许可，任何人不得将省级精品在线开放课程内容用作商业目的活动。</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D22221" w:rsidRDefault="00D22221" w:rsidP="00D22221">
      <w:pPr>
        <w:pStyle w:val="a5"/>
        <w:spacing w:before="0" w:beforeAutospacing="0" w:after="0" w:afterAutospacing="0" w:line="536"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附件：四川省第二批高等学校省级精品在线开放课程名单（排名不分先后）</w:t>
      </w:r>
    </w:p>
    <w:p w:rsidR="00D22221" w:rsidRDefault="00D22221" w:rsidP="00D22221">
      <w:pPr>
        <w:pStyle w:val="a5"/>
        <w:spacing w:before="0" w:beforeAutospacing="0" w:after="0" w:afterAutospacing="0" w:line="536"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D22221" w:rsidRDefault="00D22221" w:rsidP="00D22221">
      <w:pPr>
        <w:pStyle w:val="a5"/>
        <w:spacing w:before="0" w:beforeAutospacing="0" w:after="0" w:afterAutospacing="0" w:line="536" w:lineRule="atLeast"/>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D22221" w:rsidRDefault="00D22221" w:rsidP="00D22221">
      <w:pPr>
        <w:pStyle w:val="a5"/>
        <w:spacing w:before="0" w:beforeAutospacing="0" w:after="0" w:afterAutospacing="0" w:line="536" w:lineRule="atLeast"/>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四川省教育厅</w:t>
      </w:r>
    </w:p>
    <w:p w:rsidR="00D22221" w:rsidRDefault="00D22221" w:rsidP="00D22221">
      <w:pPr>
        <w:pStyle w:val="a5"/>
        <w:spacing w:before="0" w:beforeAutospacing="0" w:after="0" w:afterAutospacing="0" w:line="536" w:lineRule="atLeast"/>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2017年7月20日</w:t>
      </w:r>
    </w:p>
    <w:p w:rsidR="00D22221" w:rsidRDefault="00D22221">
      <w:pPr>
        <w:rPr>
          <w:rFonts w:hint="eastAsia"/>
        </w:rPr>
      </w:pPr>
    </w:p>
    <w:p w:rsidR="00D22221" w:rsidRDefault="00D22221">
      <w:pPr>
        <w:rPr>
          <w:rFonts w:hint="eastAsia"/>
        </w:rPr>
      </w:pPr>
    </w:p>
    <w:p w:rsidR="00D22221" w:rsidRDefault="00D22221">
      <w:pPr>
        <w:rPr>
          <w:rFonts w:hint="eastAsia"/>
        </w:rPr>
      </w:pPr>
    </w:p>
    <w:p w:rsidR="00D22221" w:rsidRDefault="00D22221"/>
    <w:tbl>
      <w:tblPr>
        <w:tblW w:w="10000" w:type="dxa"/>
        <w:tblInd w:w="91" w:type="dxa"/>
        <w:tblLook w:val="04A0"/>
      </w:tblPr>
      <w:tblGrid>
        <w:gridCol w:w="2840"/>
        <w:gridCol w:w="3640"/>
        <w:gridCol w:w="1180"/>
        <w:gridCol w:w="2340"/>
      </w:tblGrid>
      <w:tr w:rsidR="00D22221" w:rsidRPr="00D22221" w:rsidTr="00D22221">
        <w:trPr>
          <w:trHeight w:val="390"/>
        </w:trPr>
        <w:tc>
          <w:tcPr>
            <w:tcW w:w="2840" w:type="dxa"/>
            <w:tcBorders>
              <w:top w:val="nil"/>
              <w:left w:val="nil"/>
              <w:bottom w:val="nil"/>
              <w:right w:val="nil"/>
            </w:tcBorders>
            <w:shd w:val="clear" w:color="auto" w:fill="auto"/>
            <w:noWrap/>
            <w:vAlign w:val="center"/>
            <w:hideMark/>
          </w:tcPr>
          <w:p w:rsidR="00D22221" w:rsidRPr="00D22221" w:rsidRDefault="00D22221" w:rsidP="00D22221">
            <w:pPr>
              <w:widowControl/>
              <w:jc w:val="left"/>
              <w:rPr>
                <w:rFonts w:ascii="宋体" w:eastAsia="宋体" w:hAnsi="宋体" w:cs="宋体"/>
                <w:color w:val="000000"/>
                <w:kern w:val="0"/>
                <w:sz w:val="22"/>
              </w:rPr>
            </w:pPr>
            <w:r w:rsidRPr="00D22221">
              <w:rPr>
                <w:rFonts w:ascii="宋体" w:eastAsia="宋体" w:hAnsi="宋体" w:cs="宋体" w:hint="eastAsia"/>
                <w:color w:val="000000"/>
                <w:kern w:val="0"/>
                <w:sz w:val="22"/>
              </w:rPr>
              <w:t>南充职业技术学院</w:t>
            </w:r>
          </w:p>
        </w:tc>
        <w:tc>
          <w:tcPr>
            <w:tcW w:w="3640" w:type="dxa"/>
            <w:tcBorders>
              <w:top w:val="nil"/>
              <w:left w:val="nil"/>
              <w:bottom w:val="nil"/>
              <w:right w:val="nil"/>
            </w:tcBorders>
            <w:shd w:val="clear" w:color="auto" w:fill="auto"/>
            <w:noWrap/>
            <w:vAlign w:val="center"/>
            <w:hideMark/>
          </w:tcPr>
          <w:p w:rsidR="00D22221" w:rsidRPr="00D22221" w:rsidRDefault="00D22221" w:rsidP="00D22221">
            <w:pPr>
              <w:widowControl/>
              <w:jc w:val="left"/>
              <w:rPr>
                <w:rFonts w:ascii="宋体" w:eastAsia="宋体" w:hAnsi="宋体" w:cs="宋体"/>
                <w:color w:val="000000"/>
                <w:kern w:val="0"/>
                <w:sz w:val="22"/>
              </w:rPr>
            </w:pPr>
            <w:r w:rsidRPr="00D22221">
              <w:rPr>
                <w:rFonts w:ascii="宋体" w:eastAsia="宋体" w:hAnsi="宋体" w:cs="宋体" w:hint="eastAsia"/>
                <w:color w:val="000000"/>
                <w:kern w:val="0"/>
                <w:sz w:val="22"/>
              </w:rPr>
              <w:t>畜禽繁殖与改良</w:t>
            </w:r>
          </w:p>
        </w:tc>
        <w:tc>
          <w:tcPr>
            <w:tcW w:w="1180" w:type="dxa"/>
            <w:tcBorders>
              <w:top w:val="nil"/>
              <w:left w:val="nil"/>
              <w:bottom w:val="nil"/>
              <w:right w:val="nil"/>
            </w:tcBorders>
            <w:shd w:val="clear" w:color="auto" w:fill="auto"/>
            <w:noWrap/>
            <w:vAlign w:val="center"/>
            <w:hideMark/>
          </w:tcPr>
          <w:p w:rsidR="00D22221" w:rsidRPr="00D22221" w:rsidRDefault="00D22221" w:rsidP="00D22221">
            <w:pPr>
              <w:widowControl/>
              <w:jc w:val="left"/>
              <w:rPr>
                <w:rFonts w:ascii="宋体" w:eastAsia="宋体" w:hAnsi="宋体" w:cs="宋体"/>
                <w:color w:val="000000"/>
                <w:kern w:val="0"/>
                <w:sz w:val="22"/>
              </w:rPr>
            </w:pPr>
            <w:r w:rsidRPr="00D22221">
              <w:rPr>
                <w:rFonts w:ascii="宋体" w:eastAsia="宋体" w:hAnsi="宋体" w:cs="宋体" w:hint="eastAsia"/>
                <w:color w:val="000000"/>
                <w:kern w:val="0"/>
                <w:sz w:val="22"/>
              </w:rPr>
              <w:t>王怀禹</w:t>
            </w:r>
          </w:p>
        </w:tc>
        <w:tc>
          <w:tcPr>
            <w:tcW w:w="2340" w:type="dxa"/>
            <w:tcBorders>
              <w:top w:val="nil"/>
              <w:left w:val="nil"/>
              <w:bottom w:val="nil"/>
              <w:right w:val="nil"/>
            </w:tcBorders>
            <w:shd w:val="clear" w:color="auto" w:fill="auto"/>
            <w:noWrap/>
            <w:vAlign w:val="center"/>
            <w:hideMark/>
          </w:tcPr>
          <w:p w:rsidR="00D22221" w:rsidRPr="00D22221" w:rsidRDefault="00D22221" w:rsidP="00D22221">
            <w:pPr>
              <w:widowControl/>
              <w:jc w:val="left"/>
              <w:rPr>
                <w:rFonts w:ascii="宋体" w:eastAsia="宋体" w:hAnsi="宋体" w:cs="宋体"/>
                <w:color w:val="000000"/>
                <w:kern w:val="0"/>
                <w:sz w:val="22"/>
              </w:rPr>
            </w:pPr>
            <w:r w:rsidRPr="00D22221">
              <w:rPr>
                <w:rFonts w:ascii="宋体" w:eastAsia="宋体" w:hAnsi="宋体" w:cs="宋体" w:hint="eastAsia"/>
                <w:color w:val="000000"/>
                <w:kern w:val="0"/>
                <w:sz w:val="22"/>
              </w:rPr>
              <w:t>高职高专</w:t>
            </w:r>
          </w:p>
        </w:tc>
      </w:tr>
    </w:tbl>
    <w:p w:rsidR="0027252D" w:rsidRDefault="0027252D"/>
    <w:sectPr w:rsidR="00272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2D" w:rsidRDefault="0027252D" w:rsidP="00D22221">
      <w:r>
        <w:separator/>
      </w:r>
    </w:p>
  </w:endnote>
  <w:endnote w:type="continuationSeparator" w:id="1">
    <w:p w:rsidR="0027252D" w:rsidRDefault="0027252D" w:rsidP="00D22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2D" w:rsidRDefault="0027252D" w:rsidP="00D22221">
      <w:r>
        <w:separator/>
      </w:r>
    </w:p>
  </w:footnote>
  <w:footnote w:type="continuationSeparator" w:id="1">
    <w:p w:rsidR="0027252D" w:rsidRDefault="0027252D" w:rsidP="00D22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221"/>
    <w:rsid w:val="0027252D"/>
    <w:rsid w:val="00D22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2221"/>
    <w:rPr>
      <w:sz w:val="18"/>
      <w:szCs w:val="18"/>
    </w:rPr>
  </w:style>
  <w:style w:type="paragraph" w:styleId="a4">
    <w:name w:val="footer"/>
    <w:basedOn w:val="a"/>
    <w:link w:val="Char0"/>
    <w:uiPriority w:val="99"/>
    <w:semiHidden/>
    <w:unhideWhenUsed/>
    <w:rsid w:val="00D222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2221"/>
    <w:rPr>
      <w:sz w:val="18"/>
      <w:szCs w:val="18"/>
    </w:rPr>
  </w:style>
  <w:style w:type="paragraph" w:styleId="a5">
    <w:name w:val="Normal (Web)"/>
    <w:basedOn w:val="a"/>
    <w:uiPriority w:val="99"/>
    <w:semiHidden/>
    <w:unhideWhenUsed/>
    <w:rsid w:val="00D2222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22221"/>
    <w:rPr>
      <w:b/>
      <w:bCs/>
    </w:rPr>
  </w:style>
</w:styles>
</file>

<file path=word/webSettings.xml><?xml version="1.0" encoding="utf-8"?>
<w:webSettings xmlns:r="http://schemas.openxmlformats.org/officeDocument/2006/relationships" xmlns:w="http://schemas.openxmlformats.org/wordprocessingml/2006/main">
  <w:divs>
    <w:div w:id="65108629">
      <w:bodyDiv w:val="1"/>
      <w:marLeft w:val="0"/>
      <w:marRight w:val="0"/>
      <w:marTop w:val="0"/>
      <w:marBottom w:val="0"/>
      <w:divBdr>
        <w:top w:val="none" w:sz="0" w:space="0" w:color="auto"/>
        <w:left w:val="none" w:sz="0" w:space="0" w:color="auto"/>
        <w:bottom w:val="none" w:sz="0" w:space="0" w:color="auto"/>
        <w:right w:val="none" w:sz="0" w:space="0" w:color="auto"/>
      </w:divBdr>
    </w:div>
    <w:div w:id="714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2020-09-26T08:10:00Z</dcterms:created>
  <dcterms:modified xsi:type="dcterms:W3CDTF">2020-09-26T08:11:00Z</dcterms:modified>
</cp:coreProperties>
</file>